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59AEC" w14:textId="1DA858ED" w:rsidR="004126C2" w:rsidRPr="004126C2" w:rsidRDefault="004126C2" w:rsidP="00B30F07">
      <w:pPr>
        <w:ind w:left="-360" w:right="-360"/>
      </w:pPr>
      <w:r>
        <w:rPr>
          <w:rFonts w:ascii="Helvetica" w:hAnsi="Helvetica" w:cs="Helvetica"/>
          <w:color w:val="222222"/>
          <w:shd w:val="clear" w:color="auto" w:fill="FFFFFF"/>
        </w:rPr>
        <w:t>You can experience trauma by validating another’s trauma. Empathic listening to story after story of human suffering challenges deeply held beliefs, assumptions, and expectations, which can manifest as intrusive thoughts and images as well as other emotional and behavioral manifestations.</w:t>
      </w:r>
      <w:r>
        <w:rPr>
          <w:rFonts w:ascii="Helvetica" w:hAnsi="Helvetica" w:cs="Helvetica"/>
          <w:color w:val="222222"/>
          <w:sz w:val="18"/>
          <w:szCs w:val="18"/>
          <w:shd w:val="clear" w:color="auto" w:fill="FFFFFF"/>
          <w:vertAlign w:val="superscript"/>
        </w:rPr>
        <w:t>1</w:t>
      </w:r>
    </w:p>
    <w:p w14:paraId="0B4FA02C" w14:textId="42479B4D" w:rsidR="009109DB" w:rsidRPr="00ED7264" w:rsidRDefault="004126C2" w:rsidP="00B30F07">
      <w:pPr>
        <w:pStyle w:val="Heading2"/>
        <w:ind w:left="-360" w:right="-360"/>
        <w:jc w:val="center"/>
        <w:rPr>
          <w:b/>
          <w:bCs/>
          <w:sz w:val="24"/>
          <w:szCs w:val="24"/>
        </w:rPr>
      </w:pPr>
      <w:r>
        <w:rPr>
          <w:b/>
          <w:bCs/>
          <w:sz w:val="24"/>
          <w:szCs w:val="24"/>
        </w:rPr>
        <w:t>the Cost of caring</w:t>
      </w:r>
    </w:p>
    <w:p w14:paraId="070128AE" w14:textId="0408A20F" w:rsidR="004126C2" w:rsidRPr="004126C2" w:rsidRDefault="004126C2" w:rsidP="00B30F07">
      <w:pPr>
        <w:ind w:left="-360" w:right="-360"/>
        <w:rPr>
          <w:rFonts w:ascii="Arial" w:hAnsi="Arial" w:cs="Arial"/>
          <w:sz w:val="24"/>
          <w:szCs w:val="24"/>
        </w:rPr>
      </w:pPr>
      <w:r w:rsidRPr="004126C2">
        <w:rPr>
          <w:rFonts w:ascii="Arial" w:hAnsi="Arial" w:cs="Arial"/>
          <w:sz w:val="28"/>
          <w:szCs w:val="28"/>
          <w:u w:val="single"/>
        </w:rPr>
        <w:t>Burn Out</w:t>
      </w:r>
      <w:r w:rsidRPr="004126C2">
        <w:rPr>
          <w:rFonts w:ascii="Arial" w:hAnsi="Arial" w:cs="Arial"/>
          <w:sz w:val="28"/>
          <w:szCs w:val="28"/>
        </w:rPr>
        <w:t xml:space="preserve"> </w:t>
      </w:r>
      <w:r w:rsidRPr="004126C2">
        <w:rPr>
          <w:rFonts w:ascii="Arial" w:hAnsi="Arial" w:cs="Arial"/>
          <w:sz w:val="24"/>
          <w:szCs w:val="24"/>
        </w:rPr>
        <w:t xml:space="preserve">Characterized by emotional exhaustion, depersonalization, and a reduced feeling of personal accomplishment; result of general occupational stress.  </w:t>
      </w:r>
    </w:p>
    <w:p w14:paraId="6A653AE0" w14:textId="43CDF921" w:rsidR="004126C2" w:rsidRPr="00B30F07" w:rsidRDefault="004126C2" w:rsidP="00B30F07">
      <w:pPr>
        <w:ind w:left="-360" w:right="-360"/>
        <w:rPr>
          <w:rFonts w:ascii="Arial" w:hAnsi="Arial" w:cs="Arial"/>
          <w:sz w:val="24"/>
          <w:szCs w:val="24"/>
        </w:rPr>
      </w:pPr>
      <w:r w:rsidRPr="00B30F07">
        <w:rPr>
          <w:rFonts w:ascii="Arial" w:hAnsi="Arial" w:cs="Arial"/>
          <w:sz w:val="28"/>
          <w:szCs w:val="28"/>
          <w:u w:val="single"/>
        </w:rPr>
        <w:t>Compassion Fatigue</w:t>
      </w:r>
      <w:r w:rsidRPr="00B30F07">
        <w:rPr>
          <w:rFonts w:ascii="Arial" w:hAnsi="Arial" w:cs="Arial"/>
          <w:sz w:val="28"/>
          <w:szCs w:val="28"/>
        </w:rPr>
        <w:t xml:space="preserve"> </w:t>
      </w:r>
      <w:r w:rsidRPr="00B30F07">
        <w:rPr>
          <w:rFonts w:ascii="Arial" w:hAnsi="Arial" w:cs="Arial"/>
          <w:sz w:val="24"/>
          <w:szCs w:val="24"/>
        </w:rPr>
        <w:t>The profound emotional and physical exhaustion that helping professionals and caregivers can develop over the course of their career</w:t>
      </w:r>
      <w:r w:rsidR="00B30F07">
        <w:rPr>
          <w:rFonts w:ascii="Arial" w:hAnsi="Arial" w:cs="Arial"/>
          <w:sz w:val="24"/>
          <w:szCs w:val="24"/>
        </w:rPr>
        <w:t>.</w:t>
      </w:r>
      <w:r w:rsidRPr="00B30F07">
        <w:rPr>
          <w:rFonts w:ascii="Arial" w:hAnsi="Arial" w:cs="Arial"/>
          <w:sz w:val="24"/>
          <w:szCs w:val="24"/>
        </w:rPr>
        <w:t xml:space="preserve"> It is the gradual erosion of all things that keep us connected to others; our empathy, our hope, and our compassion – not only for others but also for ourselves.</w:t>
      </w:r>
      <w:r w:rsidR="00B30F07" w:rsidRPr="00B30F07">
        <w:rPr>
          <w:rFonts w:ascii="Helvetica" w:hAnsi="Helvetica" w:cs="Helvetica"/>
          <w:color w:val="222222"/>
          <w:sz w:val="18"/>
          <w:szCs w:val="18"/>
          <w:shd w:val="clear" w:color="auto" w:fill="FFFFFF"/>
          <w:vertAlign w:val="superscript"/>
        </w:rPr>
        <w:t xml:space="preserve"> </w:t>
      </w:r>
      <w:r w:rsidR="00B30F07">
        <w:rPr>
          <w:rFonts w:ascii="Helvetica" w:hAnsi="Helvetica" w:cs="Helvetica"/>
          <w:color w:val="222222"/>
          <w:sz w:val="18"/>
          <w:szCs w:val="18"/>
          <w:shd w:val="clear" w:color="auto" w:fill="FFFFFF"/>
          <w:vertAlign w:val="superscript"/>
        </w:rPr>
        <w:t>2</w:t>
      </w:r>
      <w:r w:rsidRPr="00B30F07">
        <w:rPr>
          <w:rFonts w:ascii="Arial" w:hAnsi="Arial" w:cs="Arial"/>
          <w:sz w:val="24"/>
          <w:szCs w:val="24"/>
        </w:rPr>
        <w:t xml:space="preserve">  </w:t>
      </w:r>
    </w:p>
    <w:p w14:paraId="6FD796D3" w14:textId="7031B961" w:rsidR="004126C2" w:rsidRPr="00B30F07" w:rsidRDefault="004126C2" w:rsidP="00B30F07">
      <w:pPr>
        <w:ind w:left="-360" w:right="-360"/>
        <w:rPr>
          <w:rFonts w:ascii="Arial" w:hAnsi="Arial" w:cs="Arial"/>
          <w:sz w:val="24"/>
          <w:szCs w:val="24"/>
        </w:rPr>
      </w:pPr>
      <w:r w:rsidRPr="00B30F07">
        <w:rPr>
          <w:rFonts w:ascii="Arial" w:hAnsi="Arial" w:cs="Arial"/>
          <w:sz w:val="28"/>
          <w:szCs w:val="28"/>
          <w:u w:val="single"/>
        </w:rPr>
        <w:t>Compassion Satisfaction</w:t>
      </w:r>
      <w:r w:rsidRPr="004126C2">
        <w:rPr>
          <w:rFonts w:ascii="Arial" w:hAnsi="Arial" w:cs="Arial"/>
          <w:sz w:val="28"/>
          <w:szCs w:val="28"/>
        </w:rPr>
        <w:t xml:space="preserve"> </w:t>
      </w:r>
      <w:r w:rsidRPr="00B30F07">
        <w:rPr>
          <w:rFonts w:ascii="Arial" w:hAnsi="Arial" w:cs="Arial"/>
          <w:sz w:val="24"/>
          <w:szCs w:val="24"/>
        </w:rPr>
        <w:t xml:space="preserve">Positive feelings derived from competent performance as a trauma professional. Characterized by positive relationships with colleagues, and the conviction that one’s work makes a meaningful contribution to clients and society. </w:t>
      </w:r>
    </w:p>
    <w:p w14:paraId="79E31D07" w14:textId="161E6B8F" w:rsidR="004126C2" w:rsidRPr="00B30F07" w:rsidRDefault="004126C2" w:rsidP="00B30F07">
      <w:pPr>
        <w:ind w:left="-360" w:right="-360"/>
        <w:rPr>
          <w:rFonts w:ascii="Arial" w:hAnsi="Arial" w:cs="Arial"/>
          <w:sz w:val="24"/>
          <w:szCs w:val="24"/>
        </w:rPr>
      </w:pPr>
      <w:r w:rsidRPr="00B30F07">
        <w:rPr>
          <w:rFonts w:ascii="Arial" w:hAnsi="Arial" w:cs="Arial"/>
          <w:sz w:val="28"/>
          <w:szCs w:val="28"/>
          <w:u w:val="single"/>
        </w:rPr>
        <w:t>Critical Incident</w:t>
      </w:r>
      <w:r w:rsidRPr="004126C2">
        <w:rPr>
          <w:rFonts w:ascii="Arial" w:hAnsi="Arial" w:cs="Arial"/>
          <w:sz w:val="28"/>
          <w:szCs w:val="28"/>
        </w:rPr>
        <w:t xml:space="preserve"> </w:t>
      </w:r>
      <w:r w:rsidRPr="00B30F07">
        <w:rPr>
          <w:rFonts w:ascii="Arial" w:hAnsi="Arial" w:cs="Arial"/>
          <w:sz w:val="24"/>
          <w:szCs w:val="24"/>
        </w:rPr>
        <w:t xml:space="preserve">Any event that has a stressful impact sufficient to overwhelm the usually effective coping skills of an individual. These events are usually abrupt, powerful events that fall outside the range of ordinary human experiences. </w:t>
      </w:r>
    </w:p>
    <w:p w14:paraId="0956203C" w14:textId="4BED4B9A" w:rsidR="004126C2" w:rsidRPr="00B30F07" w:rsidRDefault="004126C2" w:rsidP="00B30F07">
      <w:pPr>
        <w:ind w:left="-360" w:right="-360"/>
        <w:rPr>
          <w:rFonts w:ascii="Arial" w:hAnsi="Arial" w:cs="Arial"/>
          <w:sz w:val="24"/>
          <w:szCs w:val="24"/>
        </w:rPr>
      </w:pPr>
      <w:r w:rsidRPr="00B30F07">
        <w:rPr>
          <w:rFonts w:ascii="Arial" w:hAnsi="Arial" w:cs="Arial"/>
          <w:sz w:val="28"/>
          <w:szCs w:val="28"/>
          <w:u w:val="single"/>
        </w:rPr>
        <w:t>Emotional Labor</w:t>
      </w:r>
      <w:r w:rsidRPr="00B30F07">
        <w:rPr>
          <w:rFonts w:ascii="Arial" w:hAnsi="Arial" w:cs="Arial"/>
          <w:sz w:val="28"/>
          <w:szCs w:val="28"/>
        </w:rPr>
        <w:t xml:space="preserve"> </w:t>
      </w:r>
      <w:r w:rsidRPr="00B30F07">
        <w:rPr>
          <w:rFonts w:ascii="Arial" w:hAnsi="Arial" w:cs="Arial"/>
          <w:sz w:val="24"/>
          <w:szCs w:val="24"/>
        </w:rPr>
        <w:t>Enhancing</w:t>
      </w:r>
      <w:r w:rsidR="00B30F07" w:rsidRPr="00B30F07">
        <w:rPr>
          <w:rFonts w:ascii="Arial" w:hAnsi="Arial" w:cs="Arial"/>
          <w:sz w:val="24"/>
          <w:szCs w:val="24"/>
        </w:rPr>
        <w:t xml:space="preserve"> F</w:t>
      </w:r>
      <w:r w:rsidRPr="00B30F07">
        <w:rPr>
          <w:rFonts w:ascii="Arial" w:hAnsi="Arial" w:cs="Arial"/>
          <w:sz w:val="24"/>
          <w:szCs w:val="24"/>
        </w:rPr>
        <w:t>aking or suppressing emotions to modify the emotional expression.</w:t>
      </w:r>
      <w:r w:rsidR="00B30F07" w:rsidRPr="00B30F07">
        <w:rPr>
          <w:rFonts w:ascii="Arial" w:hAnsi="Arial" w:cs="Arial"/>
          <w:sz w:val="24"/>
          <w:szCs w:val="24"/>
        </w:rPr>
        <w:t>3</w:t>
      </w:r>
    </w:p>
    <w:p w14:paraId="33C8F954" w14:textId="1E00DFA3" w:rsidR="004126C2" w:rsidRPr="004126C2" w:rsidRDefault="004126C2" w:rsidP="00B30F07">
      <w:pPr>
        <w:ind w:left="-360" w:right="-360"/>
        <w:rPr>
          <w:rFonts w:ascii="Arial" w:hAnsi="Arial" w:cs="Arial"/>
          <w:sz w:val="28"/>
          <w:szCs w:val="28"/>
        </w:rPr>
      </w:pPr>
      <w:r w:rsidRPr="00B30F07">
        <w:rPr>
          <w:rFonts w:ascii="Arial" w:hAnsi="Arial" w:cs="Arial"/>
          <w:sz w:val="28"/>
          <w:szCs w:val="28"/>
          <w:u w:val="single"/>
        </w:rPr>
        <w:t>Moral Distress</w:t>
      </w:r>
      <w:r w:rsidRPr="004126C2">
        <w:rPr>
          <w:rFonts w:ascii="Arial" w:hAnsi="Arial" w:cs="Arial"/>
          <w:sz w:val="28"/>
          <w:szCs w:val="28"/>
        </w:rPr>
        <w:t xml:space="preserve"> </w:t>
      </w:r>
      <w:r w:rsidR="00B30F07">
        <w:rPr>
          <w:rFonts w:ascii="Arial" w:hAnsi="Arial" w:cs="Arial"/>
          <w:sz w:val="24"/>
          <w:szCs w:val="24"/>
        </w:rPr>
        <w:t>W</w:t>
      </w:r>
      <w:r w:rsidRPr="00B30F07">
        <w:rPr>
          <w:rFonts w:ascii="Arial" w:hAnsi="Arial" w:cs="Arial"/>
          <w:sz w:val="24"/>
          <w:szCs w:val="24"/>
        </w:rPr>
        <w:t xml:space="preserve">hen one knows the right thing to do, but institutional constraints make it nearly impossible to pursue the right course of action.  </w:t>
      </w:r>
    </w:p>
    <w:p w14:paraId="4011DD90" w14:textId="782C367D" w:rsidR="004126C2" w:rsidRPr="00B30F07" w:rsidRDefault="004126C2" w:rsidP="00B30F07">
      <w:pPr>
        <w:ind w:left="-360" w:right="-360"/>
        <w:rPr>
          <w:rFonts w:ascii="Arial" w:hAnsi="Arial" w:cs="Arial"/>
          <w:sz w:val="24"/>
          <w:szCs w:val="24"/>
        </w:rPr>
      </w:pPr>
      <w:r w:rsidRPr="00B30F07">
        <w:rPr>
          <w:rFonts w:ascii="Arial" w:hAnsi="Arial" w:cs="Arial"/>
          <w:sz w:val="28"/>
          <w:szCs w:val="28"/>
          <w:u w:val="single"/>
        </w:rPr>
        <w:t>Vicarious Trauma</w:t>
      </w:r>
      <w:r w:rsidRPr="004126C2">
        <w:rPr>
          <w:rFonts w:ascii="Arial" w:hAnsi="Arial" w:cs="Arial"/>
          <w:sz w:val="28"/>
          <w:szCs w:val="28"/>
        </w:rPr>
        <w:t xml:space="preserve"> </w:t>
      </w:r>
      <w:r w:rsidRPr="00B30F07">
        <w:rPr>
          <w:rFonts w:ascii="Arial" w:hAnsi="Arial" w:cs="Arial"/>
          <w:sz w:val="24"/>
          <w:szCs w:val="24"/>
        </w:rPr>
        <w:t xml:space="preserve">Refers to changes in the inner experience resulting from empathic engagement with </w:t>
      </w:r>
      <w:r w:rsidR="00B30F07">
        <w:rPr>
          <w:rFonts w:ascii="Arial" w:hAnsi="Arial" w:cs="Arial"/>
          <w:sz w:val="24"/>
          <w:szCs w:val="24"/>
        </w:rPr>
        <w:t>a traumatized person</w:t>
      </w:r>
      <w:r w:rsidRPr="00B30F07">
        <w:rPr>
          <w:rFonts w:ascii="Arial" w:hAnsi="Arial" w:cs="Arial"/>
          <w:sz w:val="24"/>
          <w:szCs w:val="24"/>
        </w:rPr>
        <w:t xml:space="preserve">. The primary symptoms are disturbances in the professional’s cognitive frame of reference in the areas of trust, safety, control, esteem, and intimacy.    </w:t>
      </w:r>
    </w:p>
    <w:p w14:paraId="033CA5B3" w14:textId="22D2618C" w:rsidR="000A2FFD" w:rsidRPr="004126C2" w:rsidRDefault="004126C2" w:rsidP="00B30F07">
      <w:pPr>
        <w:ind w:left="-360" w:right="-360"/>
        <w:rPr>
          <w:rFonts w:ascii="Arial" w:hAnsi="Arial" w:cs="Arial"/>
          <w:sz w:val="24"/>
          <w:szCs w:val="24"/>
        </w:rPr>
      </w:pPr>
      <w:r w:rsidRPr="004126C2">
        <w:rPr>
          <w:rFonts w:ascii="Arial" w:hAnsi="Arial" w:cs="Arial"/>
          <w:sz w:val="28"/>
          <w:szCs w:val="28"/>
        </w:rPr>
        <w:t xml:space="preserve"> </w:t>
      </w:r>
    </w:p>
    <w:sectPr w:rsidR="000A2FFD" w:rsidRPr="004126C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0FE0F" w14:textId="77777777" w:rsidR="00776B0B" w:rsidRDefault="00776B0B" w:rsidP="00233C6C">
      <w:pPr>
        <w:spacing w:before="0" w:after="0" w:line="240" w:lineRule="auto"/>
      </w:pPr>
      <w:r>
        <w:separator/>
      </w:r>
    </w:p>
  </w:endnote>
  <w:endnote w:type="continuationSeparator" w:id="0">
    <w:p w14:paraId="4428A687" w14:textId="77777777" w:rsidR="00776B0B" w:rsidRDefault="00776B0B" w:rsidP="00233C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C2579" w14:textId="39441B80" w:rsidR="00233C6C" w:rsidRDefault="00FC3524" w:rsidP="004126C2">
    <w:pPr>
      <w:pStyle w:val="Footer"/>
      <w:pBdr>
        <w:top w:val="single" w:sz="4" w:space="8" w:color="92278F" w:themeColor="accent1"/>
      </w:pBdr>
      <w:tabs>
        <w:tab w:val="clear" w:pos="4680"/>
        <w:tab w:val="clear" w:pos="9360"/>
      </w:tabs>
      <w:spacing w:before="360"/>
      <w:contextualSpacing/>
    </w:pPr>
    <w:r>
      <w:rPr>
        <w:noProof/>
      </w:rPr>
      <w:drawing>
        <wp:anchor distT="0" distB="0" distL="114300" distR="114300" simplePos="0" relativeHeight="251658240" behindDoc="1" locked="0" layoutInCell="1" allowOverlap="1" wp14:anchorId="6D2DFCA6" wp14:editId="18424AF1">
          <wp:simplePos x="0" y="0"/>
          <wp:positionH relativeFrom="column">
            <wp:posOffset>0</wp:posOffset>
          </wp:positionH>
          <wp:positionV relativeFrom="paragraph">
            <wp:posOffset>347980</wp:posOffset>
          </wp:positionV>
          <wp:extent cx="533400" cy="533400"/>
          <wp:effectExtent l="0" t="0" r="0" b="0"/>
          <wp:wrapTight wrapText="bothSides">
            <wp:wrapPolygon edited="0">
              <wp:start x="15429" y="21600"/>
              <wp:lineTo x="21600" y="16971"/>
              <wp:lineTo x="21600" y="3086"/>
              <wp:lineTo x="15429" y="771"/>
              <wp:lineTo x="6943" y="771"/>
              <wp:lineTo x="771" y="4629"/>
              <wp:lineTo x="771" y="16971"/>
              <wp:lineTo x="6943" y="21600"/>
              <wp:lineTo x="15429" y="21600"/>
            </wp:wrapPolygon>
          </wp:wrapTight>
          <wp:docPr id="1" name="Picture 1" descr="A picture containing room, gambling hous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RP Logo.pn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533400" cy="533400"/>
                  </a:xfrm>
                  <a:prstGeom prst="rect">
                    <a:avLst/>
                  </a:prstGeom>
                </pic:spPr>
              </pic:pic>
            </a:graphicData>
          </a:graphic>
        </wp:anchor>
      </w:drawing>
    </w:r>
    <w:r>
      <w:t>Gabrielle N. Helix, Domestic Violence Resource Prosecutor, Office of Prosecution Services</w:t>
    </w:r>
  </w:p>
  <w:p w14:paraId="7A9A2FFA" w14:textId="32E75828" w:rsidR="004126C2" w:rsidRPr="00B30F07" w:rsidRDefault="004126C2" w:rsidP="00B30F07">
    <w:pPr>
      <w:pStyle w:val="Footer"/>
      <w:pBdr>
        <w:top w:val="single" w:sz="4" w:space="8" w:color="92278F" w:themeColor="accent1"/>
      </w:pBdr>
      <w:tabs>
        <w:tab w:val="clear" w:pos="4680"/>
        <w:tab w:val="clear" w:pos="9360"/>
      </w:tabs>
      <w:spacing w:before="360"/>
      <w:contextualSpacing/>
    </w:pPr>
    <w:r>
      <w:rPr>
        <w:rFonts w:ascii="Helvetica" w:hAnsi="Helvetica" w:cs="Helvetica"/>
        <w:color w:val="222222"/>
        <w:sz w:val="18"/>
        <w:szCs w:val="18"/>
        <w:shd w:val="clear" w:color="auto" w:fill="FFFFFF"/>
        <w:vertAlign w:val="superscript"/>
      </w:rPr>
      <w:t xml:space="preserve">1 </w:t>
    </w:r>
    <w:r w:rsidRPr="00B30F07">
      <w:t>Evces MR. What is vicarious trauma? Quitangon G, Evces MR, Eds. Vicarious Trauma and Disaster Mental Health: Understanding Risks and Promoting Resilience. New York, NY: Routledge; 2015.</w:t>
    </w:r>
  </w:p>
  <w:p w14:paraId="702DBD09" w14:textId="12FB6095" w:rsidR="00B30F07" w:rsidRPr="00B30F07" w:rsidRDefault="00B30F07" w:rsidP="00B30F07">
    <w:pPr>
      <w:pStyle w:val="Footer"/>
      <w:pBdr>
        <w:top w:val="single" w:sz="4" w:space="8" w:color="92278F" w:themeColor="accent1"/>
      </w:pBdr>
      <w:tabs>
        <w:tab w:val="clear" w:pos="4680"/>
        <w:tab w:val="clear" w:pos="9360"/>
      </w:tabs>
      <w:spacing w:before="360"/>
      <w:contextualSpacing/>
    </w:pPr>
    <w:r w:rsidRPr="00B30F07">
      <w:tab/>
      <w:t xml:space="preserve">   2 Mathieu, F. (2012). The Compassion Fatigue Workbook: Creative Tools for Transforming Compassion Fatigue and Vicarious Traumatization. Routledge.</w:t>
    </w:r>
  </w:p>
  <w:p w14:paraId="4995BAEB" w14:textId="1A810BE6" w:rsidR="00B30F07" w:rsidRPr="00B30F07" w:rsidRDefault="00B30F07" w:rsidP="00B30F07">
    <w:pPr>
      <w:pStyle w:val="Footer"/>
      <w:pBdr>
        <w:top w:val="single" w:sz="4" w:space="8" w:color="92278F" w:themeColor="accent1"/>
      </w:pBdr>
      <w:tabs>
        <w:tab w:val="clear" w:pos="4680"/>
        <w:tab w:val="clear" w:pos="9360"/>
      </w:tabs>
      <w:spacing w:before="360"/>
      <w:contextualSpacing/>
    </w:pPr>
    <w:r w:rsidRPr="00B30F07">
      <w:t xml:space="preserve">3Grandey, A. A. (2000). Emotional regulation in the workplace: A new way to conceptualize emotional labor. Journal of occupational health psychology, 5(1), 95. </w:t>
    </w:r>
  </w:p>
  <w:p w14:paraId="47D1E63F" w14:textId="700B1D8F" w:rsidR="00B30F07" w:rsidRPr="00B30F07" w:rsidRDefault="00B30F07" w:rsidP="00B30F07">
    <w:pPr>
      <w:pStyle w:val="Footer"/>
      <w:pBdr>
        <w:top w:val="single" w:sz="4" w:space="8" w:color="92278F" w:themeColor="accent1"/>
      </w:pBdr>
      <w:tabs>
        <w:tab w:val="clear" w:pos="4680"/>
        <w:tab w:val="clear" w:pos="9360"/>
      </w:tabs>
      <w:spacing w:before="360"/>
      <w:contextualSpacing/>
    </w:pPr>
    <w:r w:rsidRPr="00B30F07">
      <w:t>Adapted from: National Child Traumatic Stress Network, Secondary Traumatic Stress Committee. (2011). Secondary Traumatic Stress: A fact sheet for child serving professionals. Los Angeles, CA, and Durham, NC: National Center for Child Traumatic Stress.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46B22" w14:textId="77777777" w:rsidR="00776B0B" w:rsidRDefault="00776B0B" w:rsidP="00233C6C">
      <w:pPr>
        <w:spacing w:before="0" w:after="0" w:line="240" w:lineRule="auto"/>
      </w:pPr>
      <w:r>
        <w:separator/>
      </w:r>
    </w:p>
  </w:footnote>
  <w:footnote w:type="continuationSeparator" w:id="0">
    <w:p w14:paraId="60C17F31" w14:textId="77777777" w:rsidR="00776B0B" w:rsidRDefault="00776B0B" w:rsidP="00233C6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782FC" w14:textId="1340AD74" w:rsidR="00233C6C" w:rsidRDefault="00905D27" w:rsidP="00345280">
    <w:pPr>
      <w:pBdr>
        <w:top w:val="single" w:sz="4" w:space="1" w:color="auto"/>
        <w:left w:val="single" w:sz="4" w:space="4" w:color="auto"/>
        <w:bottom w:val="single" w:sz="4" w:space="1" w:color="auto"/>
        <w:right w:val="single" w:sz="4" w:space="4" w:color="auto"/>
      </w:pBdr>
      <w:jc w:val="center"/>
    </w:pPr>
    <w:r>
      <w:rPr>
        <w:rFonts w:ascii="Arial Black" w:hAnsi="Arial Black"/>
        <w:sz w:val="36"/>
        <w:szCs w:val="36"/>
      </w:rPr>
      <w:t>Work Related Trauma Exposure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9DB"/>
    <w:rsid w:val="000213D0"/>
    <w:rsid w:val="000A2FFD"/>
    <w:rsid w:val="00233C6C"/>
    <w:rsid w:val="00236772"/>
    <w:rsid w:val="00345280"/>
    <w:rsid w:val="00382206"/>
    <w:rsid w:val="00396623"/>
    <w:rsid w:val="004126C2"/>
    <w:rsid w:val="00434C16"/>
    <w:rsid w:val="00471811"/>
    <w:rsid w:val="006A745B"/>
    <w:rsid w:val="00776B0B"/>
    <w:rsid w:val="00777564"/>
    <w:rsid w:val="00905D27"/>
    <w:rsid w:val="009109DB"/>
    <w:rsid w:val="009B27E8"/>
    <w:rsid w:val="009B2DA4"/>
    <w:rsid w:val="00A70BF6"/>
    <w:rsid w:val="00B30F07"/>
    <w:rsid w:val="00B567A8"/>
    <w:rsid w:val="00B74159"/>
    <w:rsid w:val="00B85D34"/>
    <w:rsid w:val="00C027DC"/>
    <w:rsid w:val="00C90D3E"/>
    <w:rsid w:val="00D613FF"/>
    <w:rsid w:val="00D959FC"/>
    <w:rsid w:val="00EA2583"/>
    <w:rsid w:val="00ED7264"/>
    <w:rsid w:val="00FC3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F49CC"/>
  <w15:chartTrackingRefBased/>
  <w15:docId w15:val="{92403139-FC4C-4ABF-8D72-EED29353E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C6C"/>
  </w:style>
  <w:style w:type="paragraph" w:styleId="Heading1">
    <w:name w:val="heading 1"/>
    <w:basedOn w:val="Normal"/>
    <w:next w:val="Normal"/>
    <w:link w:val="Heading1Char"/>
    <w:uiPriority w:val="9"/>
    <w:qFormat/>
    <w:rsid w:val="00233C6C"/>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33C6C"/>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33C6C"/>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semiHidden/>
    <w:unhideWhenUsed/>
    <w:qFormat/>
    <w:rsid w:val="00233C6C"/>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semiHidden/>
    <w:unhideWhenUsed/>
    <w:qFormat/>
    <w:rsid w:val="00233C6C"/>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233C6C"/>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233C6C"/>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233C6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33C6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C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C6C"/>
  </w:style>
  <w:style w:type="paragraph" w:styleId="Footer">
    <w:name w:val="footer"/>
    <w:basedOn w:val="Normal"/>
    <w:link w:val="FooterChar"/>
    <w:uiPriority w:val="99"/>
    <w:unhideWhenUsed/>
    <w:rsid w:val="00233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C6C"/>
  </w:style>
  <w:style w:type="character" w:customStyle="1" w:styleId="Heading1Char">
    <w:name w:val="Heading 1 Char"/>
    <w:basedOn w:val="DefaultParagraphFont"/>
    <w:link w:val="Heading1"/>
    <w:uiPriority w:val="9"/>
    <w:rsid w:val="00233C6C"/>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rsid w:val="00233C6C"/>
    <w:rPr>
      <w:caps/>
      <w:spacing w:val="15"/>
      <w:shd w:val="clear" w:color="auto" w:fill="F1CBF0" w:themeFill="accent1" w:themeFillTint="33"/>
    </w:rPr>
  </w:style>
  <w:style w:type="character" w:customStyle="1" w:styleId="Heading3Char">
    <w:name w:val="Heading 3 Char"/>
    <w:basedOn w:val="DefaultParagraphFont"/>
    <w:link w:val="Heading3"/>
    <w:uiPriority w:val="9"/>
    <w:semiHidden/>
    <w:rsid w:val="00233C6C"/>
    <w:rPr>
      <w:caps/>
      <w:color w:val="481346" w:themeColor="accent1" w:themeShade="7F"/>
      <w:spacing w:val="15"/>
    </w:rPr>
  </w:style>
  <w:style w:type="character" w:customStyle="1" w:styleId="Heading4Char">
    <w:name w:val="Heading 4 Char"/>
    <w:basedOn w:val="DefaultParagraphFont"/>
    <w:link w:val="Heading4"/>
    <w:uiPriority w:val="9"/>
    <w:semiHidden/>
    <w:rsid w:val="00233C6C"/>
    <w:rPr>
      <w:caps/>
      <w:color w:val="6D1D6A" w:themeColor="accent1" w:themeShade="BF"/>
      <w:spacing w:val="10"/>
    </w:rPr>
  </w:style>
  <w:style w:type="character" w:customStyle="1" w:styleId="Heading5Char">
    <w:name w:val="Heading 5 Char"/>
    <w:basedOn w:val="DefaultParagraphFont"/>
    <w:link w:val="Heading5"/>
    <w:uiPriority w:val="9"/>
    <w:semiHidden/>
    <w:rsid w:val="00233C6C"/>
    <w:rPr>
      <w:caps/>
      <w:color w:val="6D1D6A" w:themeColor="accent1" w:themeShade="BF"/>
      <w:spacing w:val="10"/>
    </w:rPr>
  </w:style>
  <w:style w:type="character" w:customStyle="1" w:styleId="Heading6Char">
    <w:name w:val="Heading 6 Char"/>
    <w:basedOn w:val="DefaultParagraphFont"/>
    <w:link w:val="Heading6"/>
    <w:uiPriority w:val="9"/>
    <w:semiHidden/>
    <w:rsid w:val="00233C6C"/>
    <w:rPr>
      <w:caps/>
      <w:color w:val="6D1D6A" w:themeColor="accent1" w:themeShade="BF"/>
      <w:spacing w:val="10"/>
    </w:rPr>
  </w:style>
  <w:style w:type="character" w:customStyle="1" w:styleId="Heading7Char">
    <w:name w:val="Heading 7 Char"/>
    <w:basedOn w:val="DefaultParagraphFont"/>
    <w:link w:val="Heading7"/>
    <w:uiPriority w:val="9"/>
    <w:semiHidden/>
    <w:rsid w:val="00233C6C"/>
    <w:rPr>
      <w:caps/>
      <w:color w:val="6D1D6A" w:themeColor="accent1" w:themeShade="BF"/>
      <w:spacing w:val="10"/>
    </w:rPr>
  </w:style>
  <w:style w:type="character" w:customStyle="1" w:styleId="Heading8Char">
    <w:name w:val="Heading 8 Char"/>
    <w:basedOn w:val="DefaultParagraphFont"/>
    <w:link w:val="Heading8"/>
    <w:uiPriority w:val="9"/>
    <w:semiHidden/>
    <w:rsid w:val="00233C6C"/>
    <w:rPr>
      <w:caps/>
      <w:spacing w:val="10"/>
      <w:sz w:val="18"/>
      <w:szCs w:val="18"/>
    </w:rPr>
  </w:style>
  <w:style w:type="character" w:customStyle="1" w:styleId="Heading9Char">
    <w:name w:val="Heading 9 Char"/>
    <w:basedOn w:val="DefaultParagraphFont"/>
    <w:link w:val="Heading9"/>
    <w:uiPriority w:val="9"/>
    <w:semiHidden/>
    <w:rsid w:val="00233C6C"/>
    <w:rPr>
      <w:i/>
      <w:iCs/>
      <w:caps/>
      <w:spacing w:val="10"/>
      <w:sz w:val="18"/>
      <w:szCs w:val="18"/>
    </w:rPr>
  </w:style>
  <w:style w:type="paragraph" w:styleId="Caption">
    <w:name w:val="caption"/>
    <w:basedOn w:val="Normal"/>
    <w:next w:val="Normal"/>
    <w:uiPriority w:val="35"/>
    <w:semiHidden/>
    <w:unhideWhenUsed/>
    <w:qFormat/>
    <w:rsid w:val="00233C6C"/>
    <w:rPr>
      <w:b/>
      <w:bCs/>
      <w:color w:val="6D1D6A" w:themeColor="accent1" w:themeShade="BF"/>
      <w:sz w:val="16"/>
      <w:szCs w:val="16"/>
    </w:rPr>
  </w:style>
  <w:style w:type="paragraph" w:styleId="Title">
    <w:name w:val="Title"/>
    <w:basedOn w:val="Normal"/>
    <w:next w:val="Normal"/>
    <w:link w:val="TitleChar"/>
    <w:uiPriority w:val="10"/>
    <w:qFormat/>
    <w:rsid w:val="00233C6C"/>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233C6C"/>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233C6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33C6C"/>
    <w:rPr>
      <w:caps/>
      <w:color w:val="595959" w:themeColor="text1" w:themeTint="A6"/>
      <w:spacing w:val="10"/>
      <w:sz w:val="21"/>
      <w:szCs w:val="21"/>
    </w:rPr>
  </w:style>
  <w:style w:type="character" w:styleId="Strong">
    <w:name w:val="Strong"/>
    <w:uiPriority w:val="22"/>
    <w:qFormat/>
    <w:rsid w:val="00233C6C"/>
    <w:rPr>
      <w:b/>
      <w:bCs/>
    </w:rPr>
  </w:style>
  <w:style w:type="character" w:styleId="Emphasis">
    <w:name w:val="Emphasis"/>
    <w:uiPriority w:val="20"/>
    <w:qFormat/>
    <w:rsid w:val="00233C6C"/>
    <w:rPr>
      <w:caps/>
      <w:color w:val="481346" w:themeColor="accent1" w:themeShade="7F"/>
      <w:spacing w:val="5"/>
    </w:rPr>
  </w:style>
  <w:style w:type="paragraph" w:styleId="NoSpacing">
    <w:name w:val="No Spacing"/>
    <w:uiPriority w:val="1"/>
    <w:qFormat/>
    <w:rsid w:val="00233C6C"/>
    <w:pPr>
      <w:spacing w:after="0" w:line="240" w:lineRule="auto"/>
    </w:pPr>
  </w:style>
  <w:style w:type="paragraph" w:styleId="Quote">
    <w:name w:val="Quote"/>
    <w:basedOn w:val="Normal"/>
    <w:next w:val="Normal"/>
    <w:link w:val="QuoteChar"/>
    <w:uiPriority w:val="29"/>
    <w:qFormat/>
    <w:rsid w:val="00233C6C"/>
    <w:rPr>
      <w:i/>
      <w:iCs/>
      <w:sz w:val="24"/>
      <w:szCs w:val="24"/>
    </w:rPr>
  </w:style>
  <w:style w:type="character" w:customStyle="1" w:styleId="QuoteChar">
    <w:name w:val="Quote Char"/>
    <w:basedOn w:val="DefaultParagraphFont"/>
    <w:link w:val="Quote"/>
    <w:uiPriority w:val="29"/>
    <w:rsid w:val="00233C6C"/>
    <w:rPr>
      <w:i/>
      <w:iCs/>
      <w:sz w:val="24"/>
      <w:szCs w:val="24"/>
    </w:rPr>
  </w:style>
  <w:style w:type="paragraph" w:styleId="IntenseQuote">
    <w:name w:val="Intense Quote"/>
    <w:basedOn w:val="Normal"/>
    <w:next w:val="Normal"/>
    <w:link w:val="IntenseQuoteChar"/>
    <w:uiPriority w:val="30"/>
    <w:qFormat/>
    <w:rsid w:val="00233C6C"/>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233C6C"/>
    <w:rPr>
      <w:color w:val="92278F" w:themeColor="accent1"/>
      <w:sz w:val="24"/>
      <w:szCs w:val="24"/>
    </w:rPr>
  </w:style>
  <w:style w:type="character" w:styleId="SubtleEmphasis">
    <w:name w:val="Subtle Emphasis"/>
    <w:uiPriority w:val="19"/>
    <w:qFormat/>
    <w:rsid w:val="00233C6C"/>
    <w:rPr>
      <w:i/>
      <w:iCs/>
      <w:color w:val="481346" w:themeColor="accent1" w:themeShade="7F"/>
    </w:rPr>
  </w:style>
  <w:style w:type="character" w:styleId="IntenseEmphasis">
    <w:name w:val="Intense Emphasis"/>
    <w:uiPriority w:val="21"/>
    <w:qFormat/>
    <w:rsid w:val="00233C6C"/>
    <w:rPr>
      <w:b/>
      <w:bCs/>
      <w:caps/>
      <w:color w:val="481346" w:themeColor="accent1" w:themeShade="7F"/>
      <w:spacing w:val="10"/>
    </w:rPr>
  </w:style>
  <w:style w:type="character" w:styleId="SubtleReference">
    <w:name w:val="Subtle Reference"/>
    <w:uiPriority w:val="31"/>
    <w:qFormat/>
    <w:rsid w:val="00233C6C"/>
    <w:rPr>
      <w:b/>
      <w:bCs/>
      <w:color w:val="92278F" w:themeColor="accent1"/>
    </w:rPr>
  </w:style>
  <w:style w:type="character" w:styleId="IntenseReference">
    <w:name w:val="Intense Reference"/>
    <w:uiPriority w:val="32"/>
    <w:qFormat/>
    <w:rsid w:val="00233C6C"/>
    <w:rPr>
      <w:b/>
      <w:bCs/>
      <w:i/>
      <w:iCs/>
      <w:caps/>
      <w:color w:val="92278F" w:themeColor="accent1"/>
    </w:rPr>
  </w:style>
  <w:style w:type="character" w:styleId="BookTitle">
    <w:name w:val="Book Title"/>
    <w:uiPriority w:val="33"/>
    <w:qFormat/>
    <w:rsid w:val="00233C6C"/>
    <w:rPr>
      <w:b/>
      <w:bCs/>
      <w:i/>
      <w:iCs/>
      <w:spacing w:val="0"/>
    </w:rPr>
  </w:style>
  <w:style w:type="paragraph" w:styleId="TOCHeading">
    <w:name w:val="TOC Heading"/>
    <w:basedOn w:val="Heading1"/>
    <w:next w:val="Normal"/>
    <w:uiPriority w:val="39"/>
    <w:semiHidden/>
    <w:unhideWhenUsed/>
    <w:qFormat/>
    <w:rsid w:val="00233C6C"/>
    <w:pPr>
      <w:outlineLvl w:val="9"/>
    </w:pPr>
  </w:style>
  <w:style w:type="paragraph" w:styleId="BalloonText">
    <w:name w:val="Balloon Text"/>
    <w:basedOn w:val="Normal"/>
    <w:link w:val="BalloonTextChar"/>
    <w:uiPriority w:val="99"/>
    <w:semiHidden/>
    <w:unhideWhenUsed/>
    <w:rsid w:val="00FC352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5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269</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Helix, Gabrielle N.</dc:creator>
  <cp:keywords/>
  <dc:description/>
  <cp:lastModifiedBy>Huntsville-Madison County Bar</cp:lastModifiedBy>
  <cp:revision>2</cp:revision>
  <cp:lastPrinted>2020-03-02T21:16:00Z</cp:lastPrinted>
  <dcterms:created xsi:type="dcterms:W3CDTF">2020-06-25T16:49:00Z</dcterms:created>
  <dcterms:modified xsi:type="dcterms:W3CDTF">2020-06-25T16:49:00Z</dcterms:modified>
</cp:coreProperties>
</file>